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5D" w:rsidRDefault="0016435D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35D" w:rsidRDefault="0016435D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699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435D" w:rsidRDefault="0016435D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35D" w:rsidRDefault="0016435D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35D" w:rsidRDefault="0016435D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435D" w:rsidRDefault="0016435D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5105" w:rsidRPr="00946B8C" w:rsidRDefault="00F75105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>
        <w:rPr>
          <w:rFonts w:ascii="Times New Roman" w:hAnsi="Times New Roman" w:cs="Times New Roman"/>
          <w:sz w:val="26"/>
          <w:szCs w:val="26"/>
        </w:rPr>
        <w:t>бюджетное</w:t>
      </w:r>
      <w:r w:rsidRPr="00946B8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обще</w:t>
      </w:r>
      <w:r w:rsidRPr="00946B8C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</w:p>
    <w:p w:rsidR="00F75105" w:rsidRDefault="00F75105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Многопрофильный лицей №3</w:t>
      </w:r>
      <w:r w:rsidRPr="00946B8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105" w:rsidRPr="00946B8C" w:rsidRDefault="00F75105" w:rsidP="00F75105">
      <w:pPr>
        <w:spacing w:after="0" w:line="360" w:lineRule="auto"/>
        <w:ind w:left="-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7"/>
        <w:gridCol w:w="5530"/>
      </w:tblGrid>
      <w:tr w:rsidR="00F75105" w:rsidRPr="00946B8C" w:rsidTr="00220E38">
        <w:trPr>
          <w:trHeight w:val="1262"/>
        </w:trPr>
        <w:tc>
          <w:tcPr>
            <w:tcW w:w="4467" w:type="dxa"/>
          </w:tcPr>
          <w:p w:rsidR="00F75105" w:rsidRPr="00946B8C" w:rsidRDefault="00F75105" w:rsidP="00220E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ПРИНЯТО</w:t>
            </w:r>
          </w:p>
          <w:p w:rsidR="00F75105" w:rsidRPr="00946B8C" w:rsidRDefault="00F75105" w:rsidP="00220E3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педагогическом совете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лицея</w:t>
            </w:r>
          </w:p>
          <w:p w:rsidR="00F75105" w:rsidRPr="00946B8C" w:rsidRDefault="00F75105" w:rsidP="00220E3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Протокол № _____от _______.20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___г.</w:t>
            </w:r>
          </w:p>
        </w:tc>
        <w:tc>
          <w:tcPr>
            <w:tcW w:w="5530" w:type="dxa"/>
          </w:tcPr>
          <w:p w:rsidR="00F75105" w:rsidRPr="00946B8C" w:rsidRDefault="00F75105" w:rsidP="00220E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УТВЕРЖДАЮ</w:t>
            </w:r>
          </w:p>
          <w:p w:rsidR="00F75105" w:rsidRPr="00946B8C" w:rsidRDefault="00F75105" w:rsidP="00220E38">
            <w:pPr>
              <w:pStyle w:val="a5"/>
            </w:pPr>
            <w:r w:rsidRPr="00FA193D">
              <w:rPr>
                <w:sz w:val="28"/>
              </w:rPr>
              <w:t>Директор лицея</w:t>
            </w:r>
            <w:r>
              <w:rPr>
                <w:sz w:val="28"/>
              </w:rPr>
              <w:t xml:space="preserve">                     </w:t>
            </w:r>
            <w:r w:rsidRPr="00FA193D">
              <w:rPr>
                <w:sz w:val="28"/>
              </w:rPr>
              <w:t xml:space="preserve">     </w:t>
            </w:r>
            <w:r>
              <w:t>______</w:t>
            </w:r>
            <w:r w:rsidRPr="00946B8C">
              <w:t>_____</w:t>
            </w:r>
          </w:p>
          <w:p w:rsidR="00F75105" w:rsidRPr="00946B8C" w:rsidRDefault="00F75105" w:rsidP="00220E3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Приказ № ____ от _________.20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______г.</w:t>
            </w:r>
          </w:p>
        </w:tc>
      </w:tr>
    </w:tbl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                                                                                </w:t>
      </w:r>
    </w:p>
    <w:p w:rsidR="00F75105" w:rsidRPr="00946B8C" w:rsidRDefault="00F75105" w:rsidP="00F75105">
      <w:pPr>
        <w:spacing w:after="0" w:line="360" w:lineRule="auto"/>
        <w:ind w:firstLine="624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z w:val="26"/>
          <w:szCs w:val="26"/>
        </w:rPr>
        <w:t>ПОЛОЖЕНИЕ</w:t>
      </w:r>
    </w:p>
    <w:p w:rsidR="00F75105" w:rsidRPr="00FA193D" w:rsidRDefault="00F75105" w:rsidP="00F75105">
      <w:pPr>
        <w:spacing w:after="0" w:line="360" w:lineRule="auto"/>
        <w:ind w:firstLine="62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z w:val="26"/>
          <w:szCs w:val="26"/>
        </w:rPr>
        <w:t>об антикоррупционной политик</w:t>
      </w:r>
      <w:r w:rsidR="003D3523">
        <w:rPr>
          <w:rStyle w:val="a3"/>
          <w:rFonts w:ascii="Times New Roman" w:hAnsi="Times New Roman" w:cs="Times New Roman"/>
          <w:sz w:val="26"/>
          <w:szCs w:val="26"/>
        </w:rPr>
        <w:t>е</w:t>
      </w:r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  </w:t>
      </w:r>
    </w:p>
    <w:p w:rsidR="00F75105" w:rsidRPr="00946B8C" w:rsidRDefault="00F75105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946B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946B8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обще</w:t>
      </w:r>
      <w:r w:rsidRPr="00946B8C">
        <w:rPr>
          <w:rFonts w:ascii="Times New Roman" w:hAnsi="Times New Roman" w:cs="Times New Roman"/>
          <w:sz w:val="26"/>
          <w:szCs w:val="26"/>
        </w:rPr>
        <w:t>образовательно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946B8C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</w:p>
    <w:p w:rsidR="00F75105" w:rsidRDefault="00F75105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Многопрофильный лицей №3</w:t>
      </w:r>
      <w:r w:rsidRPr="00946B8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3"/>
          <w:rFonts w:ascii="Times New Roman" w:hAnsi="Times New Roman" w:cs="Times New Roman"/>
          <w:sz w:val="26"/>
          <w:szCs w:val="26"/>
        </w:rPr>
        <w:t>Содержание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1.     </w:t>
      </w:r>
      <w:r w:rsidRPr="00946B8C">
        <w:rPr>
          <w:rFonts w:ascii="Times New Roman" w:hAnsi="Times New Roman" w:cs="Times New Roman"/>
          <w:sz w:val="26"/>
          <w:szCs w:val="26"/>
        </w:rPr>
        <w:t>Цели и задачи внедрения антикоррупционной политики</w:t>
      </w:r>
    </w:p>
    <w:p w:rsidR="00F75105" w:rsidRPr="00946B8C" w:rsidRDefault="00F75105" w:rsidP="00F75105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2.     </w:t>
      </w:r>
      <w:r w:rsidRPr="00946B8C">
        <w:rPr>
          <w:rFonts w:ascii="Times New Roman" w:hAnsi="Times New Roman" w:cs="Times New Roman"/>
          <w:sz w:val="26"/>
          <w:szCs w:val="26"/>
        </w:rPr>
        <w:t>Используемые в политике понятия и определения</w:t>
      </w:r>
    </w:p>
    <w:p w:rsidR="00F75105" w:rsidRPr="00946B8C" w:rsidRDefault="00F75105" w:rsidP="00F75105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3.     </w:t>
      </w:r>
      <w:r w:rsidRPr="00946B8C">
        <w:rPr>
          <w:rFonts w:ascii="Times New Roman" w:hAnsi="Times New Roman" w:cs="Times New Roman"/>
          <w:sz w:val="26"/>
          <w:szCs w:val="26"/>
        </w:rPr>
        <w:t>Основные принципы антикоррупционной деятельности организации</w:t>
      </w:r>
    </w:p>
    <w:p w:rsidR="00F75105" w:rsidRPr="00946B8C" w:rsidRDefault="00F75105" w:rsidP="00F75105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4.     </w:t>
      </w:r>
      <w:r w:rsidRPr="00946B8C">
        <w:rPr>
          <w:rFonts w:ascii="Times New Roman" w:hAnsi="Times New Roman" w:cs="Times New Roman"/>
          <w:sz w:val="26"/>
          <w:szCs w:val="26"/>
        </w:rPr>
        <w:t>Область применения политики и круг лиц, попадающих под ее действие</w:t>
      </w:r>
    </w:p>
    <w:p w:rsidR="00F75105" w:rsidRPr="00946B8C" w:rsidRDefault="00F75105" w:rsidP="00F75105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5.     </w:t>
      </w:r>
      <w:r w:rsidRPr="00946B8C">
        <w:rPr>
          <w:rFonts w:ascii="Times New Roman" w:hAnsi="Times New Roman" w:cs="Times New Roman"/>
          <w:sz w:val="26"/>
          <w:szCs w:val="26"/>
        </w:rPr>
        <w:t>Определение должностных лиц организации, ответственных за реализацию антикоррупционной политики</w:t>
      </w:r>
    </w:p>
    <w:p w:rsidR="00F75105" w:rsidRPr="00946B8C" w:rsidRDefault="00F75105" w:rsidP="00F75105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6.     </w:t>
      </w:r>
      <w:r w:rsidRPr="00946B8C">
        <w:rPr>
          <w:rFonts w:ascii="Times New Roman" w:hAnsi="Times New Roman" w:cs="Times New Roman"/>
          <w:sz w:val="26"/>
          <w:szCs w:val="26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F75105" w:rsidRPr="00946B8C" w:rsidRDefault="00F75105" w:rsidP="00F75105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7.     </w:t>
      </w:r>
      <w:r w:rsidRPr="00946B8C">
        <w:rPr>
          <w:rFonts w:ascii="Times New Roman" w:hAnsi="Times New Roman" w:cs="Times New Roman"/>
          <w:sz w:val="26"/>
          <w:szCs w:val="26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F75105" w:rsidRPr="00946B8C" w:rsidRDefault="00F75105" w:rsidP="00F75105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8.     </w:t>
      </w:r>
      <w:r w:rsidRPr="00946B8C">
        <w:rPr>
          <w:rFonts w:ascii="Times New Roman" w:hAnsi="Times New Roman" w:cs="Times New Roman"/>
          <w:sz w:val="26"/>
          <w:szCs w:val="26"/>
        </w:rPr>
        <w:t>Ответственность сотрудников за несоблюдение требований антикоррупционной политики</w:t>
      </w:r>
    </w:p>
    <w:p w:rsidR="00F75105" w:rsidRPr="00946B8C" w:rsidRDefault="00F75105" w:rsidP="00F75105">
      <w:pPr>
        <w:tabs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9.     </w:t>
      </w:r>
      <w:r w:rsidRPr="00946B8C">
        <w:rPr>
          <w:rFonts w:ascii="Times New Roman" w:hAnsi="Times New Roman" w:cs="Times New Roman"/>
          <w:sz w:val="26"/>
          <w:szCs w:val="26"/>
        </w:rPr>
        <w:t>Порядок пересмотра и внесения изменений в антикоррупционную политику организации</w:t>
      </w:r>
    </w:p>
    <w:p w:rsidR="00F75105" w:rsidRPr="00946B8C" w:rsidRDefault="00F75105" w:rsidP="00F75105">
      <w:pPr>
        <w:pStyle w:val="1"/>
        <w:tabs>
          <w:tab w:val="num" w:pos="0"/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sz w:val="26"/>
          <w:szCs w:val="26"/>
        </w:rPr>
        <w:t xml:space="preserve">1.     Цели и задачи  внедрения антикоррупционной политики в </w:t>
      </w:r>
      <w:r>
        <w:rPr>
          <w:rStyle w:val="a7"/>
          <w:sz w:val="26"/>
          <w:szCs w:val="26"/>
        </w:rPr>
        <w:t>лицее</w:t>
      </w:r>
    </w:p>
    <w:p w:rsidR="00F75105" w:rsidRPr="007D6DA0" w:rsidRDefault="00F75105" w:rsidP="00F7510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46B8C">
        <w:rPr>
          <w:rFonts w:ascii="Times New Roman" w:hAnsi="Times New Roman" w:cs="Times New Roman"/>
          <w:sz w:val="26"/>
          <w:szCs w:val="26"/>
        </w:rPr>
        <w:t>Антикоррупционная поли</w:t>
      </w:r>
      <w:r w:rsidRPr="00946B8C">
        <w:rPr>
          <w:rStyle w:val="a3"/>
          <w:rFonts w:ascii="Times New Roman" w:hAnsi="Times New Roman" w:cs="Times New Roman"/>
          <w:b w:val="0"/>
          <w:sz w:val="26"/>
          <w:szCs w:val="26"/>
        </w:rPr>
        <w:t>тика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-</w:t>
      </w:r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  </w:t>
      </w:r>
      <w:r w:rsidRPr="00946B8C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946B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946B8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обще</w:t>
      </w:r>
      <w:r w:rsidRPr="00946B8C">
        <w:rPr>
          <w:rFonts w:ascii="Times New Roman" w:hAnsi="Times New Roman" w:cs="Times New Roman"/>
          <w:sz w:val="26"/>
          <w:szCs w:val="26"/>
        </w:rPr>
        <w:t>образовательно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946B8C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Многопрофильный лицей №3</w:t>
      </w:r>
      <w:r w:rsidRPr="00946B8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 (дале</w:t>
      </w:r>
      <w:proofErr w:type="gramStart"/>
      <w:r w:rsidRPr="00946B8C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лицей</w:t>
      </w:r>
      <w:r w:rsidRPr="00946B8C">
        <w:rPr>
          <w:rFonts w:ascii="Times New Roman" w:hAnsi="Times New Roman" w:cs="Times New Roman"/>
          <w:sz w:val="26"/>
          <w:szCs w:val="26"/>
        </w:rPr>
        <w:t xml:space="preserve">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F75105" w:rsidRPr="00946B8C" w:rsidRDefault="00F75105" w:rsidP="00F75105">
      <w:pPr>
        <w:pStyle w:val="a6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lastRenderedPageBreak/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F75105" w:rsidRPr="00946B8C" w:rsidRDefault="00F75105" w:rsidP="00F75105">
      <w:pPr>
        <w:pStyle w:val="a6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F75105" w:rsidRPr="00946B8C" w:rsidRDefault="00F75105" w:rsidP="00F7510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F75105" w:rsidRPr="00946B8C" w:rsidRDefault="00F75105" w:rsidP="00F7510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2) сотрудничество организации с правоохранительными органами;</w:t>
      </w:r>
    </w:p>
    <w:p w:rsidR="00F75105" w:rsidRPr="00946B8C" w:rsidRDefault="00F75105" w:rsidP="00F7510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F75105" w:rsidRPr="00946B8C" w:rsidRDefault="00F75105" w:rsidP="00F7510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4) принятие кодекса этики и служебного поведения работников организации;</w:t>
      </w:r>
    </w:p>
    <w:p w:rsidR="00F75105" w:rsidRPr="00946B8C" w:rsidRDefault="00F75105" w:rsidP="00F7510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5) предотвращение и урегулирование конфликта интересов;</w:t>
      </w:r>
    </w:p>
    <w:p w:rsidR="00F75105" w:rsidRPr="00946B8C" w:rsidRDefault="00F75105" w:rsidP="00F7510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6) недопущение составления неофициальной отчетности и использования поддельных документов.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Антикоррупционная политика школы направлена на реализацию данных мер.</w:t>
      </w:r>
    </w:p>
    <w:p w:rsidR="00F75105" w:rsidRPr="00315512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15512">
        <w:rPr>
          <w:rFonts w:ascii="Times New Roman" w:hAnsi="Times New Roman" w:cs="Times New Roman"/>
          <w:b/>
          <w:i/>
          <w:sz w:val="26"/>
          <w:szCs w:val="26"/>
        </w:rPr>
        <w:t> 2.     Используемые в политике понятия и определения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Коррупция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Противодействие коррупции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</w:t>
      </w:r>
      <w:r w:rsidRPr="00946B8C">
        <w:rPr>
          <w:rFonts w:ascii="Times New Roman" w:hAnsi="Times New Roman" w:cs="Times New Roman"/>
          <w:sz w:val="26"/>
          <w:szCs w:val="26"/>
        </w:rPr>
        <w:lastRenderedPageBreak/>
        <w:t>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в) по минимизации и (или) ликвидации последствий коррупционных правонарушений.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Организация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Контрагент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Взятка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Коммерческий подкуп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F75105" w:rsidRPr="00946B8C" w:rsidRDefault="00F75105" w:rsidP="00F75105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Конфликт интересов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</w:t>
      </w:r>
      <w:r w:rsidRPr="00946B8C">
        <w:rPr>
          <w:rFonts w:ascii="Times New Roman" w:hAnsi="Times New Roman" w:cs="Times New Roman"/>
          <w:sz w:val="26"/>
          <w:szCs w:val="26"/>
        </w:rPr>
        <w:lastRenderedPageBreak/>
        <w:t>(или) деловой репутации организации, работником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(представителем организации) которой он является.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Личная заинтересованность работника (представителя организации)</w:t>
      </w:r>
      <w:r w:rsidRPr="00946B8C">
        <w:rPr>
          <w:rFonts w:ascii="Times New Roman" w:hAnsi="Times New Roman" w:cs="Times New Roman"/>
          <w:sz w:val="26"/>
          <w:szCs w:val="26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</w:t>
      </w:r>
      <w:r>
        <w:rPr>
          <w:rFonts w:ascii="Times New Roman" w:hAnsi="Times New Roman" w:cs="Times New Roman"/>
          <w:sz w:val="26"/>
          <w:szCs w:val="26"/>
        </w:rPr>
        <w:t>в для себя или для третьих лиц.</w:t>
      </w:r>
    </w:p>
    <w:p w:rsidR="00F75105" w:rsidRPr="00946B8C" w:rsidRDefault="00F75105" w:rsidP="00F75105">
      <w:pPr>
        <w:pStyle w:val="1"/>
        <w:tabs>
          <w:tab w:val="num" w:pos="0"/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sz w:val="26"/>
          <w:szCs w:val="26"/>
        </w:rPr>
        <w:t>3.</w:t>
      </w:r>
      <w:r>
        <w:rPr>
          <w:rStyle w:val="a7"/>
          <w:sz w:val="26"/>
          <w:szCs w:val="26"/>
        </w:rPr>
        <w:t xml:space="preserve"> </w:t>
      </w:r>
      <w:r w:rsidRPr="00946B8C">
        <w:rPr>
          <w:rStyle w:val="a7"/>
          <w:sz w:val="26"/>
          <w:szCs w:val="26"/>
        </w:rPr>
        <w:t>Основные принципы антикоррупционной  деятельности организации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Системы мер противодействия коррупции в лицее основываться на следующих ключевых принципах:</w:t>
      </w:r>
    </w:p>
    <w:p w:rsidR="00F75105" w:rsidRPr="00946B8C" w:rsidRDefault="00F75105" w:rsidP="00F75105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1.        </w:t>
      </w:r>
      <w:r w:rsidRPr="00946B8C">
        <w:rPr>
          <w:rStyle w:val="a7"/>
          <w:sz w:val="26"/>
          <w:szCs w:val="26"/>
        </w:rPr>
        <w:t>Принцип соответствия политики организации действующему законодательству и общепринятым нормам.</w:t>
      </w:r>
    </w:p>
    <w:p w:rsidR="00F75105" w:rsidRPr="00946B8C" w:rsidRDefault="00F75105" w:rsidP="00F75105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F75105" w:rsidRPr="00946B8C" w:rsidRDefault="00F75105" w:rsidP="00F75105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2.        </w:t>
      </w:r>
      <w:r w:rsidRPr="00946B8C">
        <w:rPr>
          <w:rStyle w:val="a7"/>
          <w:sz w:val="26"/>
          <w:szCs w:val="26"/>
        </w:rPr>
        <w:t>Принцип личного примера руководства.</w:t>
      </w:r>
    </w:p>
    <w:p w:rsidR="00F75105" w:rsidRPr="00946B8C" w:rsidRDefault="00F75105" w:rsidP="00F75105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75105" w:rsidRPr="00946B8C" w:rsidRDefault="00F75105" w:rsidP="00F75105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3.        </w:t>
      </w:r>
      <w:r w:rsidRPr="00946B8C">
        <w:rPr>
          <w:rStyle w:val="a7"/>
          <w:sz w:val="26"/>
          <w:szCs w:val="26"/>
        </w:rPr>
        <w:t>Принцип вовлеченности работников.</w:t>
      </w:r>
    </w:p>
    <w:p w:rsidR="00F75105" w:rsidRPr="00946B8C" w:rsidRDefault="00F75105" w:rsidP="00F75105">
      <w:pPr>
        <w:pStyle w:val="100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75105" w:rsidRPr="00946B8C" w:rsidRDefault="00F75105" w:rsidP="00F75105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4.        </w:t>
      </w:r>
      <w:r w:rsidRPr="00946B8C">
        <w:rPr>
          <w:rStyle w:val="a7"/>
          <w:sz w:val="26"/>
          <w:szCs w:val="26"/>
        </w:rPr>
        <w:t>Принцип соразмерности антикоррупционных процедур риску коррупции.</w:t>
      </w:r>
    </w:p>
    <w:p w:rsidR="00F75105" w:rsidRPr="00946B8C" w:rsidRDefault="00F75105" w:rsidP="00F75105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F75105" w:rsidRPr="00946B8C" w:rsidRDefault="00F75105" w:rsidP="00F75105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5.        </w:t>
      </w:r>
      <w:r w:rsidRPr="00946B8C">
        <w:rPr>
          <w:rStyle w:val="a7"/>
          <w:sz w:val="26"/>
          <w:szCs w:val="26"/>
        </w:rPr>
        <w:t>Принцип эффективности  антикоррупционных процедур.</w:t>
      </w:r>
    </w:p>
    <w:p w:rsidR="00F75105" w:rsidRPr="00946B8C" w:rsidRDefault="00F75105" w:rsidP="00F75105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946B8C">
        <w:rPr>
          <w:sz w:val="26"/>
          <w:szCs w:val="26"/>
        </w:rPr>
        <w:t>приносят значимый результат</w:t>
      </w:r>
      <w:proofErr w:type="gramEnd"/>
      <w:r w:rsidRPr="00946B8C">
        <w:rPr>
          <w:sz w:val="26"/>
          <w:szCs w:val="26"/>
        </w:rPr>
        <w:t>.</w:t>
      </w:r>
    </w:p>
    <w:p w:rsidR="00F75105" w:rsidRPr="00946B8C" w:rsidRDefault="00F75105" w:rsidP="00F75105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6.        </w:t>
      </w:r>
      <w:r w:rsidRPr="00946B8C">
        <w:rPr>
          <w:rStyle w:val="a7"/>
          <w:sz w:val="26"/>
          <w:szCs w:val="26"/>
        </w:rPr>
        <w:t>Принцип ответственности и неотвратимости наказания.</w:t>
      </w:r>
    </w:p>
    <w:p w:rsidR="00F75105" w:rsidRPr="00946B8C" w:rsidRDefault="00F75105" w:rsidP="00F75105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lastRenderedPageBreak/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F75105" w:rsidRPr="00946B8C" w:rsidRDefault="00F75105" w:rsidP="00F75105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7.        </w:t>
      </w:r>
      <w:r w:rsidRPr="00946B8C">
        <w:rPr>
          <w:rStyle w:val="a7"/>
          <w:sz w:val="26"/>
          <w:szCs w:val="26"/>
        </w:rPr>
        <w:t xml:space="preserve">Принцип открытости  </w:t>
      </w:r>
    </w:p>
    <w:p w:rsidR="00F75105" w:rsidRPr="00946B8C" w:rsidRDefault="00F75105" w:rsidP="00F75105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F75105" w:rsidRPr="00946B8C" w:rsidRDefault="00F75105" w:rsidP="00F75105">
      <w:pPr>
        <w:pStyle w:val="100"/>
        <w:tabs>
          <w:tab w:val="left" w:pos="0"/>
          <w:tab w:val="left" w:pos="108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rFonts w:eastAsia="Symbol"/>
          <w:sz w:val="26"/>
          <w:szCs w:val="26"/>
        </w:rPr>
        <w:t xml:space="preserve">8.        </w:t>
      </w:r>
      <w:r w:rsidRPr="00946B8C">
        <w:rPr>
          <w:rStyle w:val="a7"/>
          <w:sz w:val="26"/>
          <w:szCs w:val="26"/>
        </w:rPr>
        <w:t>Принцип постоянного контроля и регулярного мониторинга.</w:t>
      </w:r>
    </w:p>
    <w:p w:rsidR="00F75105" w:rsidRPr="00946B8C" w:rsidRDefault="00F75105" w:rsidP="00F75105">
      <w:pPr>
        <w:pStyle w:val="100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Регулярное осуществление мониторинга эффективности внедренных антикоррупционных стандартов и процедур, а та</w:t>
      </w:r>
      <w:r>
        <w:rPr>
          <w:sz w:val="26"/>
          <w:szCs w:val="26"/>
        </w:rPr>
        <w:t xml:space="preserve">кже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их исполнением.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4. Область применения политики и круг лиц, попадающих под ее действие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946B8C">
        <w:rPr>
          <w:rStyle w:val="a3"/>
          <w:rFonts w:ascii="Times New Roman" w:hAnsi="Times New Roman" w:cs="Times New Roman"/>
          <w:sz w:val="26"/>
          <w:szCs w:val="26"/>
        </w:rPr>
        <w:t>нужно включить в текст договоров.</w:t>
      </w:r>
    </w:p>
    <w:p w:rsidR="00F75105" w:rsidRPr="00315512" w:rsidRDefault="00F75105" w:rsidP="00F75105">
      <w:pPr>
        <w:pStyle w:val="2"/>
        <w:tabs>
          <w:tab w:val="num" w:pos="0"/>
        </w:tabs>
        <w:spacing w:before="0" w:line="360" w:lineRule="auto"/>
        <w:ind w:firstLine="567"/>
        <w:jc w:val="both"/>
        <w:rPr>
          <w:rFonts w:ascii="Times New Roman" w:hAnsi="Times New Roman" w:cs="Times New Roman"/>
          <w:i/>
          <w:color w:val="auto"/>
        </w:rPr>
      </w:pPr>
      <w:r w:rsidRPr="00315512">
        <w:rPr>
          <w:rFonts w:ascii="Times New Roman" w:hAnsi="Times New Roman" w:cs="Times New Roman"/>
          <w:i/>
          <w:color w:val="auto"/>
        </w:rPr>
        <w:t xml:space="preserve">5.  Определение должностных лиц </w:t>
      </w:r>
      <w:r>
        <w:rPr>
          <w:rFonts w:ascii="Times New Roman" w:hAnsi="Times New Roman" w:cs="Times New Roman"/>
          <w:i/>
          <w:color w:val="auto"/>
        </w:rPr>
        <w:t>лицея</w:t>
      </w:r>
      <w:r w:rsidRPr="00315512">
        <w:rPr>
          <w:rFonts w:ascii="Times New Roman" w:hAnsi="Times New Roman" w:cs="Times New Roman"/>
          <w:i/>
          <w:color w:val="auto"/>
        </w:rPr>
        <w:t>, ответственных за реализацию антикоррупционной  политики</w:t>
      </w:r>
      <w:r>
        <w:rPr>
          <w:rFonts w:ascii="Times New Roman" w:hAnsi="Times New Roman" w:cs="Times New Roman"/>
          <w:i/>
          <w:color w:val="auto"/>
        </w:rPr>
        <w:t>.</w:t>
      </w:r>
    </w:p>
    <w:p w:rsidR="00F75105" w:rsidRPr="00946B8C" w:rsidRDefault="00F75105" w:rsidP="00F75105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лицее</w:t>
      </w:r>
      <w:r w:rsidRPr="00946B8C">
        <w:rPr>
          <w:rFonts w:ascii="Times New Roman" w:hAnsi="Times New Roman" w:cs="Times New Roman"/>
          <w:sz w:val="26"/>
          <w:szCs w:val="26"/>
        </w:rPr>
        <w:t xml:space="preserve">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F75105" w:rsidRPr="00946B8C" w:rsidRDefault="00F75105" w:rsidP="00F75105">
      <w:pPr>
        <w:pStyle w:val="a6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Эти обязанности  включают в частности: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организация проведения оценки коррупционных рисков;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lastRenderedPageBreak/>
        <w:t xml:space="preserve">·   </w:t>
      </w:r>
      <w:r w:rsidRPr="00946B8C">
        <w:rPr>
          <w:sz w:val="26"/>
          <w:szCs w:val="26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 xml:space="preserve">организация заполнения и рассмотрения </w:t>
      </w:r>
      <w:r w:rsidRPr="00946B8C">
        <w:rPr>
          <w:rStyle w:val="a3"/>
          <w:sz w:val="26"/>
          <w:szCs w:val="26"/>
        </w:rPr>
        <w:t xml:space="preserve">деклараций </w:t>
      </w:r>
      <w:r w:rsidRPr="00946B8C">
        <w:rPr>
          <w:sz w:val="26"/>
          <w:szCs w:val="26"/>
        </w:rPr>
        <w:t>о конфликте интересов;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Fonts w:eastAsia="Symbol"/>
          <w:sz w:val="26"/>
          <w:szCs w:val="26"/>
        </w:rPr>
        <w:t xml:space="preserve">·   </w:t>
      </w:r>
      <w:r w:rsidRPr="00946B8C">
        <w:rPr>
          <w:sz w:val="26"/>
          <w:szCs w:val="26"/>
        </w:rP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 xml:space="preserve">Обязанности работников организации в связи с предупреждением и противодействием коррупции являются общими для всех сотрудников </w:t>
      </w:r>
      <w:r>
        <w:rPr>
          <w:rFonts w:ascii="Times New Roman" w:hAnsi="Times New Roman" w:cs="Times New Roman"/>
          <w:sz w:val="26"/>
          <w:szCs w:val="26"/>
        </w:rPr>
        <w:t>лицея</w:t>
      </w:r>
      <w:r w:rsidRPr="00946B8C">
        <w:rPr>
          <w:rFonts w:ascii="Times New Roman" w:hAnsi="Times New Roman" w:cs="Times New Roman"/>
          <w:sz w:val="26"/>
          <w:szCs w:val="26"/>
        </w:rPr>
        <w:t>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>
        <w:rPr>
          <w:rFonts w:ascii="Times New Roman" w:hAnsi="Times New Roman" w:cs="Times New Roman"/>
          <w:sz w:val="26"/>
          <w:szCs w:val="26"/>
        </w:rPr>
        <w:t>лицея</w:t>
      </w:r>
      <w:r w:rsidRPr="00946B8C">
        <w:rPr>
          <w:rFonts w:ascii="Times New Roman" w:hAnsi="Times New Roman" w:cs="Times New Roman"/>
          <w:sz w:val="26"/>
          <w:szCs w:val="26"/>
        </w:rPr>
        <w:t>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>
        <w:rPr>
          <w:rFonts w:ascii="Times New Roman" w:hAnsi="Times New Roman" w:cs="Times New Roman"/>
          <w:sz w:val="26"/>
          <w:szCs w:val="26"/>
        </w:rPr>
        <w:t>лицея</w:t>
      </w:r>
      <w:r w:rsidRPr="00946B8C">
        <w:rPr>
          <w:rFonts w:ascii="Times New Roman" w:hAnsi="Times New Roman" w:cs="Times New Roman"/>
          <w:sz w:val="26"/>
          <w:szCs w:val="26"/>
        </w:rPr>
        <w:t>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lastRenderedPageBreak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«Антикоррупционная политика». </w:t>
      </w:r>
    </w:p>
    <w:p w:rsidR="00F75105" w:rsidRPr="00946B8C" w:rsidRDefault="00F75105" w:rsidP="00F751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</w:t>
      </w:r>
      <w:r>
        <w:rPr>
          <w:rFonts w:ascii="Times New Roman" w:hAnsi="Times New Roman" w:cs="Times New Roman"/>
          <w:sz w:val="26"/>
          <w:szCs w:val="26"/>
        </w:rPr>
        <w:t xml:space="preserve">на него трудовых обязанностей. </w:t>
      </w:r>
    </w:p>
    <w:p w:rsidR="00F75105" w:rsidRPr="00946B8C" w:rsidRDefault="00F75105" w:rsidP="00F75105">
      <w:pPr>
        <w:pStyle w:val="1"/>
        <w:tabs>
          <w:tab w:val="num" w:pos="0"/>
          <w:tab w:val="left" w:pos="284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46B8C">
        <w:rPr>
          <w:rStyle w:val="a7"/>
          <w:sz w:val="26"/>
          <w:szCs w:val="26"/>
        </w:rPr>
        <w:t>7. Установление перечня реализуемых образовательным учреждением  антикоррупционных мероприятий, стандартов и процедур и  порядок их выполнения (применения)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0"/>
        <w:gridCol w:w="6510"/>
      </w:tblGrid>
      <w:tr w:rsidR="00F75105" w:rsidRPr="00946B8C" w:rsidTr="00220E38">
        <w:trPr>
          <w:trHeight w:val="350"/>
        </w:trPr>
        <w:tc>
          <w:tcPr>
            <w:tcW w:w="288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</w:tr>
      <w:tr w:rsidR="00F75105" w:rsidRPr="00946B8C" w:rsidTr="00220E38">
        <w:trPr>
          <w:trHeight w:val="350"/>
        </w:trPr>
        <w:tc>
          <w:tcPr>
            <w:tcW w:w="2880" w:type="dxa"/>
            <w:vMerge w:val="restart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антикоррупционной политики организации</w:t>
            </w:r>
            <w:bookmarkStart w:id="1" w:name="_ftnref1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946B8C">
              <w:rPr>
                <w:rStyle w:val="a8"/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eastAsia="ar-SA"/>
              </w:rPr>
              <w:t>[1]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End w:id="1"/>
          </w:p>
        </w:tc>
      </w:tr>
      <w:tr w:rsidR="00F75105" w:rsidRPr="00946B8C" w:rsidTr="00220E38">
        <w:trPr>
          <w:trHeight w:val="350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плана реализации антикоррупционных мероприятий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F75105" w:rsidRPr="00946B8C" w:rsidTr="00220E38">
        <w:trPr>
          <w:trHeight w:val="53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антикоррупционных положений в трудовые договоры работников</w:t>
            </w:r>
          </w:p>
        </w:tc>
      </w:tr>
      <w:tr w:rsidR="00F75105" w:rsidRPr="00946B8C" w:rsidTr="00220E38">
        <w:trPr>
          <w:trHeight w:val="457"/>
        </w:trPr>
        <w:tc>
          <w:tcPr>
            <w:tcW w:w="2880" w:type="dxa"/>
            <w:vMerge w:val="restart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Разработка и введение специальных антикоррупционных процедур</w:t>
            </w: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F75105" w:rsidRPr="00946B8C" w:rsidTr="00220E38">
        <w:trPr>
          <w:trHeight w:val="457"/>
        </w:trPr>
        <w:tc>
          <w:tcPr>
            <w:tcW w:w="2880" w:type="dxa"/>
            <w:vMerge w:val="restart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Обучение и информирование работников</w:t>
            </w: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антикоррупционных стандартов и процедур</w:t>
            </w:r>
          </w:p>
        </w:tc>
      </w:tr>
      <w:tr w:rsidR="00F75105" w:rsidRPr="00946B8C" w:rsidTr="00220E38">
        <w:trPr>
          <w:trHeight w:val="457"/>
        </w:trPr>
        <w:tc>
          <w:tcPr>
            <w:tcW w:w="2880" w:type="dxa"/>
            <w:vMerge w:val="restart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соблюдения внутренних процедур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F75105" w:rsidRPr="00946B8C" w:rsidTr="00220E38">
        <w:trPr>
          <w:trHeight w:val="457"/>
        </w:trPr>
        <w:tc>
          <w:tcPr>
            <w:tcW w:w="2880" w:type="dxa"/>
            <w:vMerge w:val="restart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F75105" w:rsidRPr="00946B8C" w:rsidTr="00220E38">
        <w:trPr>
          <w:trHeight w:val="457"/>
        </w:trPr>
        <w:tc>
          <w:tcPr>
            <w:tcW w:w="2880" w:type="dxa"/>
            <w:vMerge w:val="restart"/>
            <w:hideMark/>
          </w:tcPr>
          <w:p w:rsidR="00F75105" w:rsidRPr="00946B8C" w:rsidRDefault="00F75105" w:rsidP="00220E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2" w:name="_ftnref2"/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946B8C">
              <w:rPr>
                <w:rStyle w:val="a8"/>
                <w:rFonts w:ascii="Times New Roman" w:hAnsi="Times New Roman" w:cs="Times New Roman"/>
                <w:color w:val="0000FF"/>
                <w:sz w:val="26"/>
                <w:szCs w:val="26"/>
                <w:u w:val="single"/>
                <w:lang w:eastAsia="ar-SA"/>
              </w:rPr>
              <w:t>[2]</w:t>
            </w:r>
            <w:r w:rsidRPr="00946B8C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End w:id="2"/>
          </w:p>
        </w:tc>
      </w:tr>
      <w:tr w:rsidR="00F75105" w:rsidRPr="00946B8C" w:rsidTr="00220E38">
        <w:trPr>
          <w:trHeight w:val="457"/>
        </w:trPr>
        <w:tc>
          <w:tcPr>
            <w:tcW w:w="0" w:type="auto"/>
            <w:vMerge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0" w:type="dxa"/>
            <w:hideMark/>
          </w:tcPr>
          <w:p w:rsidR="00F75105" w:rsidRPr="00946B8C" w:rsidRDefault="00F75105" w:rsidP="00220E3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B8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 В качестве   приложения к антикоррупционной политике в </w:t>
      </w:r>
      <w:r>
        <w:rPr>
          <w:rFonts w:ascii="Times New Roman" w:hAnsi="Times New Roman" w:cs="Times New Roman"/>
          <w:sz w:val="26"/>
          <w:szCs w:val="26"/>
        </w:rPr>
        <w:t>лицее</w:t>
      </w:r>
      <w:r w:rsidRPr="00946B8C">
        <w:rPr>
          <w:rFonts w:ascii="Times New Roman" w:hAnsi="Times New Roman" w:cs="Times New Roman"/>
          <w:sz w:val="26"/>
          <w:szCs w:val="26"/>
        </w:rPr>
        <w:t xml:space="preserve"> ежегодно утверждается план реализации антикоррупционных мероприятий. </w:t>
      </w:r>
    </w:p>
    <w:p w:rsidR="00F75105" w:rsidRPr="00315512" w:rsidRDefault="00F75105" w:rsidP="00F75105">
      <w:pPr>
        <w:pStyle w:val="2"/>
        <w:tabs>
          <w:tab w:val="num" w:pos="0"/>
        </w:tabs>
        <w:spacing w:before="0" w:line="360" w:lineRule="auto"/>
        <w:ind w:left="1080" w:hanging="360"/>
        <w:jc w:val="both"/>
        <w:rPr>
          <w:rFonts w:ascii="Times New Roman" w:hAnsi="Times New Roman" w:cs="Times New Roman"/>
          <w:i/>
          <w:color w:val="auto"/>
        </w:rPr>
      </w:pPr>
      <w:r w:rsidRPr="00315512">
        <w:rPr>
          <w:rFonts w:ascii="Times New Roman" w:hAnsi="Times New Roman" w:cs="Times New Roman"/>
          <w:i/>
          <w:color w:val="auto"/>
        </w:rPr>
        <w:t>7.     Оценка коррупционных рисков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946B8C">
        <w:rPr>
          <w:rFonts w:ascii="Times New Roman" w:hAnsi="Times New Roman" w:cs="Times New Roman"/>
          <w:sz w:val="26"/>
          <w:szCs w:val="26"/>
        </w:rPr>
        <w:lastRenderedPageBreak/>
        <w:t>правонарушений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как в целях получения личной выгоды, так и в целях получения выгоды организацией. </w:t>
      </w:r>
    </w:p>
    <w:p w:rsidR="00F75105" w:rsidRPr="00946B8C" w:rsidRDefault="00F75105" w:rsidP="00F75105">
      <w:pPr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   Порядок проведения оценки коррупционных рисков: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представить деятельность </w:t>
      </w:r>
      <w:r w:rsidRPr="00946B8C">
        <w:rPr>
          <w:rStyle w:val="a3"/>
          <w:rFonts w:ascii="Times New Roman" w:hAnsi="Times New Roman" w:cs="Times New Roman"/>
          <w:sz w:val="26"/>
          <w:szCs w:val="26"/>
        </w:rPr>
        <w:t>организации</w:t>
      </w:r>
      <w:r w:rsidRPr="00946B8C">
        <w:rPr>
          <w:rFonts w:ascii="Times New Roman" w:hAnsi="Times New Roman" w:cs="Times New Roman"/>
          <w:sz w:val="26"/>
          <w:szCs w:val="26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подпроцессы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>);</w:t>
      </w:r>
    </w:p>
    <w:p w:rsidR="00F75105" w:rsidRPr="00946B8C" w:rsidRDefault="00F75105" w:rsidP="00F75105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выделить «критические точки» - для каждого  процесса и определить те элементы (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подпроцессы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>), при реализации которых наиболее вероятно возникновение коррупционных правонарушений.</w:t>
      </w:r>
    </w:p>
    <w:p w:rsidR="00F75105" w:rsidRPr="00946B8C" w:rsidRDefault="00F75105" w:rsidP="00F75105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Для каждого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подпроцесса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F75105" w:rsidRPr="00946B8C" w:rsidRDefault="00F75105" w:rsidP="00F75105">
      <w:pPr>
        <w:tabs>
          <w:tab w:val="left" w:pos="0"/>
          <w:tab w:val="left" w:pos="21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F75105" w:rsidRPr="00946B8C" w:rsidRDefault="00F75105" w:rsidP="00F75105">
      <w:pPr>
        <w:tabs>
          <w:tab w:val="left" w:pos="0"/>
          <w:tab w:val="left" w:pos="21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F75105" w:rsidRPr="00946B8C" w:rsidRDefault="00F75105" w:rsidP="00F75105">
      <w:pPr>
        <w:tabs>
          <w:tab w:val="left" w:pos="0"/>
          <w:tab w:val="left" w:pos="216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- вероятные формы осуществления коррупционных платежей.</w:t>
      </w:r>
    </w:p>
    <w:p w:rsidR="00F75105" w:rsidRPr="00946B8C" w:rsidRDefault="00F75105" w:rsidP="00F75105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F75105" w:rsidRPr="00946B8C" w:rsidRDefault="00F75105" w:rsidP="00F75105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 Разработать комплекс мер по устранению или минимизации коррупционных рисков.  </w:t>
      </w:r>
    </w:p>
    <w:p w:rsidR="00F75105" w:rsidRPr="00315512" w:rsidRDefault="00F75105" w:rsidP="00F7510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15512">
        <w:rPr>
          <w:rFonts w:ascii="Times New Roman" w:hAnsi="Times New Roman" w:cs="Times New Roman"/>
          <w:b/>
          <w:i/>
          <w:sz w:val="26"/>
          <w:szCs w:val="26"/>
        </w:rPr>
        <w:t> 8. Ответственность  сотрудников за несоблюдение требований антикоррупционной политики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lastRenderedPageBreak/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При этом следует учитывать, что конфликт интересов может принимать множество различных форм. 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цели и задачи положения о конфликте интересов;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используемые в положении понятия и определения;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круг лиц, попадающих под действие положения;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основные принципы управления конфликтом интересов в организации;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обязанности работников в связи с раскрытием и урегулированием конфликта интересов;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ответственность работников за несоблюдение положения о конфликте интересов.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В основу работы по управлению конфликтом интересов в организации могут быть положены следующие принципы: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обязательность раскрытия сведений о реальном или потенциальном конфликте интересов;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 xml:space="preserve">индивидуальное рассмотрение и оценка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репутационных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рисков для организации при выявлении каждого конфликта интересов и его урегулирование;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конфиденциальность процесса раскрытия сведений о конфликте интересов и процесса его урегулирования;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lastRenderedPageBreak/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соблюдение баланса интересов организации и работника при урегулировании конфликта интересов;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sz w:val="26"/>
          <w:szCs w:val="26"/>
        </w:rPr>
        <w:t>Обязанности работников в связи с раскрытием и урегулированием конфликта интересов: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избегать (по возможности) ситуаций и обстоятельств, которые могут привести к конфликту интересов;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раскрывать возникший (реальный) или потенциальный конфликт интересов;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содействовать урегулированию возникшего конфликта интересов.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> В организации возможно установление различных видов раскрытия конфликта интересов, в том числе:</w:t>
      </w:r>
    </w:p>
    <w:p w:rsidR="00F75105" w:rsidRPr="00946B8C" w:rsidRDefault="00F75105" w:rsidP="00F75105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при приеме на работу;</w:t>
      </w:r>
    </w:p>
    <w:p w:rsidR="00F75105" w:rsidRPr="00946B8C" w:rsidRDefault="00F75105" w:rsidP="00F75105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при назначении на новую должность;</w:t>
      </w:r>
    </w:p>
    <w:p w:rsidR="00F75105" w:rsidRPr="00946B8C" w:rsidRDefault="00F75105" w:rsidP="00F75105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разовое раскрытие сведений по мере возникновения ситуаций конфликта интересов.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придти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proofErr w:type="spellStart"/>
      <w:r w:rsidRPr="00946B8C">
        <w:rPr>
          <w:rFonts w:ascii="Times New Roman" w:hAnsi="Times New Roman" w:cs="Times New Roman"/>
          <w:sz w:val="26"/>
          <w:szCs w:val="26"/>
        </w:rPr>
        <w:t>придти</w:t>
      </w:r>
      <w:proofErr w:type="spellEnd"/>
      <w:r w:rsidRPr="00946B8C">
        <w:rPr>
          <w:rFonts w:ascii="Times New Roman" w:hAnsi="Times New Roman" w:cs="Times New Roman"/>
          <w:sz w:val="26"/>
          <w:szCs w:val="26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F75105" w:rsidRPr="00946B8C" w:rsidRDefault="00F75105" w:rsidP="00F75105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lastRenderedPageBreak/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F75105" w:rsidRPr="00946B8C" w:rsidRDefault="00F75105" w:rsidP="00F75105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75105" w:rsidRPr="00946B8C" w:rsidRDefault="00F75105" w:rsidP="00F75105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пересмотр и изменение функциональных обязанностей работника;</w:t>
      </w:r>
    </w:p>
    <w:p w:rsidR="00F75105" w:rsidRPr="00946B8C" w:rsidRDefault="00F75105" w:rsidP="00F75105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F75105" w:rsidRPr="00946B8C" w:rsidRDefault="00F75105" w:rsidP="00F75105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F75105" w:rsidRPr="00946B8C" w:rsidRDefault="00F75105" w:rsidP="00F75105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F75105" w:rsidRPr="00946B8C" w:rsidRDefault="00F75105" w:rsidP="00F75105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отказ работника от своего личного интереса, порождающего конфликт с интересами организации;</w:t>
      </w:r>
    </w:p>
    <w:p w:rsidR="00F75105" w:rsidRPr="00946B8C" w:rsidRDefault="00F75105" w:rsidP="00F75105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увольнение работника из организации по инициативе работника;</w:t>
      </w:r>
    </w:p>
    <w:p w:rsidR="00F75105" w:rsidRPr="00946B8C" w:rsidRDefault="00F75105" w:rsidP="00F75105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eastAsia="Symbol" w:hAnsi="Times New Roman" w:cs="Times New Roman"/>
          <w:sz w:val="26"/>
          <w:szCs w:val="26"/>
        </w:rPr>
        <w:t xml:space="preserve">·   </w:t>
      </w:r>
      <w:r w:rsidRPr="00946B8C">
        <w:rPr>
          <w:rFonts w:ascii="Times New Roman" w:hAnsi="Times New Roman" w:cs="Times New Roman"/>
          <w:sz w:val="26"/>
          <w:szCs w:val="26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F75105" w:rsidRPr="00946B8C" w:rsidRDefault="00F75105" w:rsidP="00F75105">
      <w:pPr>
        <w:widowControl w:val="0"/>
        <w:tabs>
          <w:tab w:val="left" w:pos="72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</w:t>
      </w:r>
      <w:r w:rsidRPr="00946B8C">
        <w:rPr>
          <w:rFonts w:ascii="Times New Roman" w:hAnsi="Times New Roman" w:cs="Times New Roman"/>
          <w:sz w:val="26"/>
          <w:szCs w:val="26"/>
        </w:rPr>
        <w:lastRenderedPageBreak/>
        <w:t xml:space="preserve">службы, директор. Рассмотрение полученной информации целесообразно проводить коллегиально </w:t>
      </w:r>
    </w:p>
    <w:p w:rsidR="00F75105" w:rsidRPr="00946B8C" w:rsidRDefault="00F75105" w:rsidP="00F75105">
      <w:pPr>
        <w:pStyle w:val="2"/>
        <w:tabs>
          <w:tab w:val="num" w:pos="0"/>
        </w:tabs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946B8C">
        <w:rPr>
          <w:rFonts w:ascii="Times New Roman" w:hAnsi="Times New Roman" w:cs="Times New Roman"/>
          <w:color w:val="auto"/>
        </w:rPr>
        <w:t xml:space="preserve"> В школе проводиться </w:t>
      </w:r>
      <w:proofErr w:type="gramStart"/>
      <w:r w:rsidRPr="00946B8C">
        <w:rPr>
          <w:rFonts w:ascii="Times New Roman" w:hAnsi="Times New Roman" w:cs="Times New Roman"/>
          <w:color w:val="auto"/>
        </w:rPr>
        <w:t>обучение работников по вопросам</w:t>
      </w:r>
      <w:proofErr w:type="gramEnd"/>
      <w:r w:rsidRPr="00946B8C">
        <w:rPr>
          <w:rFonts w:ascii="Times New Roman" w:hAnsi="Times New Roman" w:cs="Times New Roman"/>
          <w:color w:val="auto"/>
        </w:rPr>
        <w:t xml:space="preserve"> профилактики и противодействия коррупции. </w:t>
      </w:r>
    </w:p>
    <w:p w:rsidR="00F75105" w:rsidRPr="00946B8C" w:rsidRDefault="00F75105" w:rsidP="00F75105">
      <w:pPr>
        <w:pStyle w:val="2"/>
        <w:tabs>
          <w:tab w:val="num" w:pos="0"/>
        </w:tabs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946B8C">
        <w:rPr>
          <w:rFonts w:ascii="Times New Roman" w:hAnsi="Times New Roman" w:cs="Times New Roman"/>
          <w:color w:val="auto"/>
        </w:rPr>
        <w:t>Цели и задачи обучения определяют тематику и форму занятий. Обучение  проводится по следующей тематике: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коррупция в государственном и частном секторах экономики (теоретическая);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 xml:space="preserve">юридическая ответственность за совершение коррупционных правонарушений; 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946B8C">
        <w:rPr>
          <w:sz w:val="26"/>
          <w:szCs w:val="26"/>
        </w:rPr>
        <w:t>прикладная</w:t>
      </w:r>
      <w:proofErr w:type="gramEnd"/>
      <w:r w:rsidRPr="00946B8C">
        <w:rPr>
          <w:sz w:val="26"/>
          <w:szCs w:val="26"/>
        </w:rPr>
        <w:t>);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выявление и разрешение конфликта интересов при выполнении трудовых обязанностей (</w:t>
      </w:r>
      <w:proofErr w:type="gramStart"/>
      <w:r w:rsidRPr="00946B8C">
        <w:rPr>
          <w:sz w:val="26"/>
          <w:szCs w:val="26"/>
        </w:rPr>
        <w:t>прикладная</w:t>
      </w:r>
      <w:proofErr w:type="gramEnd"/>
      <w:r w:rsidRPr="00946B8C">
        <w:rPr>
          <w:sz w:val="26"/>
          <w:szCs w:val="26"/>
        </w:rPr>
        <w:t>);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F75105" w:rsidRPr="00946B8C" w:rsidRDefault="00F75105" w:rsidP="00F75105">
      <w:pPr>
        <w:pStyle w:val="a6"/>
        <w:tabs>
          <w:tab w:val="left" w:pos="851"/>
          <w:tab w:val="num" w:pos="1440"/>
        </w:tabs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>
        <w:rPr>
          <w:rFonts w:eastAsia="Symbol"/>
          <w:sz w:val="26"/>
          <w:szCs w:val="26"/>
        </w:rPr>
        <w:t xml:space="preserve">- </w:t>
      </w:r>
      <w:r w:rsidRPr="00946B8C">
        <w:rPr>
          <w:sz w:val="26"/>
          <w:szCs w:val="26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946B8C">
        <w:rPr>
          <w:sz w:val="26"/>
          <w:szCs w:val="26"/>
        </w:rPr>
        <w:t>прикладная</w:t>
      </w:r>
      <w:proofErr w:type="gramEnd"/>
      <w:r w:rsidRPr="00946B8C">
        <w:rPr>
          <w:sz w:val="26"/>
          <w:szCs w:val="26"/>
        </w:rPr>
        <w:t>).</w:t>
      </w:r>
    </w:p>
    <w:p w:rsidR="00F75105" w:rsidRPr="00946B8C" w:rsidRDefault="00F75105" w:rsidP="00F75105">
      <w:pPr>
        <w:pStyle w:val="a6"/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Возможны следующие виды обучения:</w:t>
      </w:r>
    </w:p>
    <w:p w:rsidR="00F75105" w:rsidRPr="00946B8C" w:rsidRDefault="00F75105" w:rsidP="00F75105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proofErr w:type="gramStart"/>
      <w:r w:rsidRPr="00946B8C">
        <w:rPr>
          <w:rFonts w:ascii="Times New Roman" w:hAnsi="Times New Roman" w:cs="Times New Roman"/>
          <w:sz w:val="26"/>
          <w:szCs w:val="26"/>
        </w:rPr>
        <w:t>обучение по вопросам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профилактики и противодействия коррупции непосредственно после приема на работу;</w:t>
      </w:r>
    </w:p>
    <w:p w:rsidR="00F75105" w:rsidRPr="00946B8C" w:rsidRDefault="00F75105" w:rsidP="00F75105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F75105" w:rsidRPr="00946B8C" w:rsidRDefault="00F75105" w:rsidP="00F75105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F75105" w:rsidRPr="00946B8C" w:rsidRDefault="00F75105" w:rsidP="00F75105">
      <w:pPr>
        <w:widowControl w:val="0"/>
        <w:tabs>
          <w:tab w:val="left" w:pos="851"/>
          <w:tab w:val="num" w:pos="1440"/>
        </w:tabs>
        <w:autoSpaceDE w:val="0"/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F75105" w:rsidRDefault="00F75105" w:rsidP="00F75105">
      <w:pPr>
        <w:pStyle w:val="a6"/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Консультирование по вопросам противодействия коррупции обычно осуществля</w:t>
      </w:r>
      <w:r>
        <w:rPr>
          <w:sz w:val="26"/>
          <w:szCs w:val="26"/>
        </w:rPr>
        <w:t>ется в индивидуальном порядке. </w:t>
      </w:r>
    </w:p>
    <w:p w:rsidR="00F75105" w:rsidRPr="00946B8C" w:rsidRDefault="00F75105" w:rsidP="00F75105">
      <w:pPr>
        <w:pStyle w:val="a6"/>
        <w:spacing w:before="0" w:beforeAutospacing="0" w:after="0" w:afterAutospacing="0" w:line="360" w:lineRule="auto"/>
        <w:ind w:firstLine="624"/>
        <w:jc w:val="both"/>
        <w:rPr>
          <w:sz w:val="26"/>
          <w:szCs w:val="26"/>
        </w:rPr>
      </w:pPr>
      <w:r w:rsidRPr="00946B8C">
        <w:rPr>
          <w:sz w:val="26"/>
          <w:szCs w:val="26"/>
        </w:rPr>
        <w:t xml:space="preserve">Федеральным законом от 6 декабря 2011 г. № 402-ФЗ </w:t>
      </w:r>
      <w:r w:rsidRPr="00946B8C">
        <w:rPr>
          <w:sz w:val="26"/>
          <w:szCs w:val="26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946B8C">
        <w:rPr>
          <w:sz w:val="26"/>
          <w:szCs w:val="26"/>
        </w:rPr>
        <w:t>осуществлять</w:t>
      </w:r>
      <w:proofErr w:type="gramEnd"/>
      <w:r w:rsidRPr="00946B8C">
        <w:rPr>
          <w:sz w:val="26"/>
          <w:szCs w:val="26"/>
        </w:rPr>
        <w:t xml:space="preserve"> </w:t>
      </w:r>
      <w:r w:rsidRPr="00946B8C">
        <w:rPr>
          <w:sz w:val="26"/>
          <w:szCs w:val="26"/>
        </w:rPr>
        <w:lastRenderedPageBreak/>
        <w:t>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контроль документирования операций хозяйственной деятельности организации;</w:t>
      </w:r>
    </w:p>
    <w:p w:rsidR="00F75105" w:rsidRPr="00946B8C" w:rsidRDefault="00F75105" w:rsidP="00F75105">
      <w:pPr>
        <w:tabs>
          <w:tab w:val="left" w:pos="851"/>
          <w:tab w:val="num" w:pos="1440"/>
        </w:tabs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hAnsi="Times New Roman" w:cs="Times New Roman"/>
          <w:sz w:val="26"/>
          <w:szCs w:val="26"/>
        </w:rPr>
        <w:t>проверка экономической обоснованности осуществляемых операций в сферах коррупционного риска.</w:t>
      </w:r>
    </w:p>
    <w:p w:rsidR="00F75105" w:rsidRPr="00946B8C" w:rsidRDefault="00F75105" w:rsidP="00F75105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 Контроль документирования операций хозяйственной </w:t>
      </w:r>
      <w:proofErr w:type="gramStart"/>
      <w:r w:rsidRPr="00946B8C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946B8C">
        <w:rPr>
          <w:rFonts w:ascii="Times New Roman" w:hAnsi="Times New Roman" w:cs="Times New Roman"/>
          <w:sz w:val="26"/>
          <w:szCs w:val="26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</w:t>
      </w:r>
      <w:r>
        <w:rPr>
          <w:rFonts w:ascii="Times New Roman" w:hAnsi="Times New Roman" w:cs="Times New Roman"/>
          <w:sz w:val="26"/>
          <w:szCs w:val="26"/>
        </w:rPr>
        <w:t xml:space="preserve">е установленного срока и т.д.  </w:t>
      </w:r>
    </w:p>
    <w:p w:rsidR="00F75105" w:rsidRPr="00946B8C" w:rsidRDefault="00F75105" w:rsidP="00F7510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Style w:val="a7"/>
          <w:rFonts w:ascii="Times New Roman" w:hAnsi="Times New Roman" w:cs="Times New Roman"/>
          <w:b/>
          <w:bCs/>
          <w:sz w:val="26"/>
          <w:szCs w:val="26"/>
        </w:rPr>
        <w:t>9.Порядок пересмотра и внесения изменений в антикоррупционную политику организации</w:t>
      </w:r>
    </w:p>
    <w:p w:rsidR="00F75105" w:rsidRPr="00946B8C" w:rsidRDefault="00F75105" w:rsidP="00F7510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F75105" w:rsidRPr="00946B8C" w:rsidRDefault="00F75105" w:rsidP="00F7510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105" w:rsidRPr="00946B8C" w:rsidRDefault="00F75105" w:rsidP="00F7510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F75105" w:rsidRPr="00946B8C" w:rsidRDefault="00F75105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>
        <w:rPr>
          <w:rFonts w:ascii="Times New Roman" w:hAnsi="Times New Roman" w:cs="Times New Roman"/>
          <w:sz w:val="26"/>
          <w:szCs w:val="26"/>
        </w:rPr>
        <w:t>бюджетное</w:t>
      </w:r>
      <w:r w:rsidRPr="00946B8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обще</w:t>
      </w:r>
      <w:r w:rsidRPr="00946B8C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</w:p>
    <w:p w:rsidR="00F75105" w:rsidRDefault="00F75105" w:rsidP="00F7510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Многопрофильный лицей №3</w:t>
      </w:r>
      <w:r w:rsidRPr="00946B8C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105" w:rsidRPr="00946B8C" w:rsidRDefault="00F75105" w:rsidP="00F75105">
      <w:pPr>
        <w:spacing w:after="0" w:line="360" w:lineRule="auto"/>
        <w:ind w:left="-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77"/>
      </w:tblGrid>
      <w:tr w:rsidR="00F75105" w:rsidRPr="00946B8C" w:rsidTr="00220E38">
        <w:trPr>
          <w:trHeight w:val="1262"/>
        </w:trPr>
        <w:tc>
          <w:tcPr>
            <w:tcW w:w="4928" w:type="dxa"/>
          </w:tcPr>
          <w:p w:rsidR="00F75105" w:rsidRPr="00946B8C" w:rsidRDefault="00F75105" w:rsidP="00220E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СОГЛ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СОВАНО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F75105" w:rsidRPr="00946B8C" w:rsidRDefault="00F75105" w:rsidP="00220E3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первичной профсоюзной организации ___________</w:t>
            </w:r>
          </w:p>
        </w:tc>
        <w:tc>
          <w:tcPr>
            <w:tcW w:w="4977" w:type="dxa"/>
          </w:tcPr>
          <w:p w:rsidR="00F75105" w:rsidRPr="00946B8C" w:rsidRDefault="00F75105" w:rsidP="00220E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УТВЕРЖДАЮ</w:t>
            </w:r>
          </w:p>
          <w:p w:rsidR="00F75105" w:rsidRPr="00946B8C" w:rsidRDefault="00F75105" w:rsidP="00220E38">
            <w:pPr>
              <w:pStyle w:val="a5"/>
            </w:pPr>
            <w:r w:rsidRPr="007D6DA0">
              <w:rPr>
                <w:sz w:val="28"/>
              </w:rPr>
              <w:t xml:space="preserve">Директор лицея             </w:t>
            </w:r>
            <w:r>
              <w:rPr>
                <w:sz w:val="28"/>
              </w:rPr>
              <w:t xml:space="preserve">      </w:t>
            </w:r>
            <w:r>
              <w:t>____</w:t>
            </w:r>
            <w:r w:rsidRPr="00946B8C">
              <w:t>______</w:t>
            </w:r>
          </w:p>
          <w:p w:rsidR="00F75105" w:rsidRPr="00946B8C" w:rsidRDefault="00F75105" w:rsidP="00220E38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Приказ № ____ от _________.20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______г.</w:t>
            </w:r>
          </w:p>
        </w:tc>
      </w:tr>
    </w:tbl>
    <w:p w:rsidR="00F75105" w:rsidRDefault="00F75105" w:rsidP="00F751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bCs/>
          <w:color w:val="1B1F21"/>
          <w:sz w:val="26"/>
          <w:szCs w:val="26"/>
          <w:lang w:eastAsia="ru-RU"/>
        </w:rPr>
        <w:t> </w:t>
      </w:r>
    </w:p>
    <w:p w:rsidR="00F75105" w:rsidRPr="00946B8C" w:rsidRDefault="00F75105" w:rsidP="00F751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 о комиссии по антикоррупционной политике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946B8C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правонарушений.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Основные понятия, применяемые в настоящем положении.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  положении  используются следующие основные понятия: </w:t>
      </w:r>
    </w:p>
    <w:p w:rsidR="00F75105" w:rsidRPr="00946B8C" w:rsidRDefault="00F75105" w:rsidP="00F75105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5105" w:rsidRPr="00946B8C" w:rsidRDefault="00F75105" w:rsidP="00F75105">
      <w:pPr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- антикоррупционная политика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деятельность 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</w:t>
      </w: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Лицей №3</w:t>
      </w:r>
      <w:r w:rsidRPr="00946B8C">
        <w:rPr>
          <w:rFonts w:ascii="Times New Roman" w:hAnsi="Times New Roman" w:cs="Times New Roman"/>
          <w:sz w:val="26"/>
          <w:szCs w:val="26"/>
        </w:rPr>
        <w:t xml:space="preserve">» 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антикоррупционной политике, направленной на создание эффективной системы противодействия коррупции;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антикоррупционная экспертиза 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коррупция -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</w:t>
      </w: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Лицей №3</w:t>
      </w:r>
      <w:r w:rsidRPr="00946B8C">
        <w:rPr>
          <w:rFonts w:ascii="Times New Roman" w:hAnsi="Times New Roman" w:cs="Times New Roman"/>
          <w:sz w:val="26"/>
          <w:szCs w:val="26"/>
        </w:rPr>
        <w:t>»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коррупционное правонарушение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proofErr w:type="spellStart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коррупциогенный</w:t>
      </w:r>
      <w:proofErr w:type="spellEnd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фактор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предупреждение коррупции -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субъекты антикоррупционной политики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Основные принципы противодействия коррупции.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 приоритета защиты прав и законных интересов физических и юридических лиц;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 взаимодействия с общественными объединениями и гражданами.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Основные меры предупреждения коррупционных правонарушений. 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 разработка и реализация антикоррупционных программ;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антикоррупционной экспертизы правовых актов и их проектов;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 </w:t>
      </w: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антикоррупционные</w:t>
      </w:r>
      <w:proofErr w:type="gramEnd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образование и пропаганда;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иные меры, предусмотренные законодательством Российской Федерации.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План мероприятий по реализации стратегии антикоррупционной политики.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Антикоррупционная экспертиза правовых актов и их проектов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Решение о проведении антикоррупционной экспертизы правовых актов и их проектов принимается руководителем образовательной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огранизации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6. </w:t>
      </w:r>
      <w:proofErr w:type="gramStart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Антикоррупционные</w:t>
      </w:r>
      <w:proofErr w:type="gramEnd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образование и пропаганда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 Для решения задач по формированию антикоррупционного мировоззрения, повышения уровня правосознания и правовой культуры,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обрвазовательном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proofErr w:type="gramEnd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Организация антикоррупционного образования осуществляется 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Внедрение антикоррупционных механизмов.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Проведение совещания с работниками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лицея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антикоррупционной политики в образовании.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7.4.  Усиление </w:t>
      </w: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 за</w:t>
      </w:r>
      <w:proofErr w:type="gramEnd"/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 документов строгой отчетности</w:t>
      </w: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5105" w:rsidRPr="00946B8C" w:rsidRDefault="00F75105" w:rsidP="00F75105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60CB7" w:rsidRPr="00F75105" w:rsidRDefault="00360CB7" w:rsidP="00F75105"/>
    <w:sectPr w:rsidR="00360CB7" w:rsidRPr="00F75105" w:rsidSect="0016435D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F9"/>
    <w:rsid w:val="0016435D"/>
    <w:rsid w:val="00360CB7"/>
    <w:rsid w:val="003D3523"/>
    <w:rsid w:val="007918F9"/>
    <w:rsid w:val="00F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05"/>
  </w:style>
  <w:style w:type="paragraph" w:styleId="1">
    <w:name w:val="heading 1"/>
    <w:basedOn w:val="a"/>
    <w:link w:val="10"/>
    <w:uiPriority w:val="9"/>
    <w:qFormat/>
    <w:rsid w:val="00791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918F9"/>
    <w:rPr>
      <w:b/>
      <w:bCs/>
    </w:rPr>
  </w:style>
  <w:style w:type="table" w:styleId="a4">
    <w:name w:val="Table Grid"/>
    <w:basedOn w:val="a1"/>
    <w:uiPriority w:val="59"/>
    <w:rsid w:val="0079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79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51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F7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75105"/>
    <w:rPr>
      <w:i/>
      <w:iCs/>
    </w:rPr>
  </w:style>
  <w:style w:type="paragraph" w:customStyle="1" w:styleId="100">
    <w:name w:val="10"/>
    <w:basedOn w:val="a"/>
    <w:rsid w:val="00F7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F75105"/>
  </w:style>
  <w:style w:type="paragraph" w:styleId="a9">
    <w:name w:val="Balloon Text"/>
    <w:basedOn w:val="a"/>
    <w:link w:val="aa"/>
    <w:uiPriority w:val="99"/>
    <w:semiHidden/>
    <w:unhideWhenUsed/>
    <w:rsid w:val="0016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05"/>
  </w:style>
  <w:style w:type="paragraph" w:styleId="1">
    <w:name w:val="heading 1"/>
    <w:basedOn w:val="a"/>
    <w:link w:val="10"/>
    <w:uiPriority w:val="9"/>
    <w:qFormat/>
    <w:rsid w:val="00791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918F9"/>
    <w:rPr>
      <w:b/>
      <w:bCs/>
    </w:rPr>
  </w:style>
  <w:style w:type="table" w:styleId="a4">
    <w:name w:val="Table Grid"/>
    <w:basedOn w:val="a1"/>
    <w:uiPriority w:val="59"/>
    <w:rsid w:val="0079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79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51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F7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75105"/>
    <w:rPr>
      <w:i/>
      <w:iCs/>
    </w:rPr>
  </w:style>
  <w:style w:type="paragraph" w:customStyle="1" w:styleId="100">
    <w:name w:val="10"/>
    <w:basedOn w:val="a"/>
    <w:rsid w:val="00F7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F75105"/>
  </w:style>
  <w:style w:type="paragraph" w:styleId="a9">
    <w:name w:val="Balloon Text"/>
    <w:basedOn w:val="a"/>
    <w:link w:val="aa"/>
    <w:uiPriority w:val="99"/>
    <w:semiHidden/>
    <w:unhideWhenUsed/>
    <w:rsid w:val="0016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5533</Words>
  <Characters>31541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2021-09-21T12:40:00Z</dcterms:created>
  <dcterms:modified xsi:type="dcterms:W3CDTF">2021-09-21T12:51:00Z</dcterms:modified>
</cp:coreProperties>
</file>